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FA234" w14:textId="77777777" w:rsidR="00C76B38" w:rsidRDefault="00C76B38" w:rsidP="00C76B38">
      <w:pPr>
        <w:spacing w:before="480" w:after="240"/>
      </w:pPr>
      <w:bookmarkStart w:id="0" w:name="_GoBack"/>
      <w:r>
        <w:rPr>
          <w:rFonts w:ascii="Open Sans" w:eastAsia="Open Sans" w:hAnsi="Open Sans" w:cs="Open Sans"/>
          <w:color w:val="009475"/>
          <w:sz w:val="26"/>
          <w:szCs w:val="26"/>
        </w:rPr>
        <w:t>Partner – Proposed list</w:t>
      </w:r>
    </w:p>
    <w:bookmarkEnd w:id="0"/>
    <w:p w14:paraId="7B0E5E82" w14:textId="77777777" w:rsidR="00C76B38" w:rsidRDefault="00C76B38" w:rsidP="00C76B38">
      <w:pPr>
        <w:spacing w:after="0" w:line="240" w:lineRule="auto"/>
      </w:pPr>
      <w:r>
        <w:rPr>
          <w:sz w:val="18"/>
          <w:szCs w:val="18"/>
        </w:rPr>
        <w:t>Public organisations:</w:t>
      </w:r>
    </w:p>
    <w:p w14:paraId="714C9536" w14:textId="77777777" w:rsidR="00C76B38" w:rsidRDefault="00C76B38" w:rsidP="00C76B38">
      <w:pPr>
        <w:numPr>
          <w:ilvl w:val="0"/>
          <w:numId w:val="1"/>
        </w:numPr>
        <w:spacing w:after="0" w:line="240" w:lineRule="auto"/>
        <w:ind w:hanging="360"/>
        <w:contextualSpacing/>
        <w:rPr>
          <w:sz w:val="18"/>
          <w:szCs w:val="18"/>
        </w:rPr>
      </w:pPr>
      <w:r>
        <w:rPr>
          <w:sz w:val="18"/>
          <w:szCs w:val="18"/>
        </w:rPr>
        <w:t>ministry</w:t>
      </w:r>
    </w:p>
    <w:p w14:paraId="22053FB7" w14:textId="77777777" w:rsidR="00C76B38" w:rsidRDefault="00C76B38" w:rsidP="00C76B38">
      <w:pPr>
        <w:numPr>
          <w:ilvl w:val="0"/>
          <w:numId w:val="1"/>
        </w:numPr>
        <w:spacing w:after="0" w:line="240" w:lineRule="auto"/>
        <w:ind w:hanging="360"/>
        <w:contextualSpacing/>
        <w:rPr>
          <w:sz w:val="18"/>
          <w:szCs w:val="18"/>
        </w:rPr>
      </w:pPr>
      <w:r>
        <w:rPr>
          <w:sz w:val="18"/>
          <w:szCs w:val="18"/>
        </w:rPr>
        <w:t>The president of IT Commission from Romanian Parliament (?)</w:t>
      </w:r>
    </w:p>
    <w:p w14:paraId="3E6A1623" w14:textId="77777777" w:rsidR="00C76B38" w:rsidRDefault="00C76B38" w:rsidP="00C76B38">
      <w:pPr>
        <w:numPr>
          <w:ilvl w:val="0"/>
          <w:numId w:val="1"/>
        </w:numPr>
        <w:spacing w:after="0" w:line="240" w:lineRule="auto"/>
        <w:ind w:hanging="360"/>
        <w:contextualSpacing/>
        <w:rPr>
          <w:sz w:val="18"/>
          <w:szCs w:val="18"/>
        </w:rPr>
      </w:pPr>
      <w:r>
        <w:rPr>
          <w:sz w:val="18"/>
          <w:szCs w:val="18"/>
        </w:rPr>
        <w:t>public administrations</w:t>
      </w:r>
    </w:p>
    <w:p w14:paraId="06E02192" w14:textId="77777777" w:rsidR="00C76B38" w:rsidRDefault="00C76B38" w:rsidP="00C76B38">
      <w:pPr>
        <w:numPr>
          <w:ilvl w:val="0"/>
          <w:numId w:val="1"/>
        </w:numPr>
        <w:spacing w:after="0" w:line="240" w:lineRule="auto"/>
        <w:ind w:hanging="360"/>
        <w:contextualSpacing/>
        <w:rPr>
          <w:sz w:val="18"/>
          <w:szCs w:val="18"/>
        </w:rPr>
      </w:pPr>
      <w:proofErr w:type="spellStart"/>
      <w:r>
        <w:rPr>
          <w:sz w:val="18"/>
          <w:szCs w:val="18"/>
        </w:rPr>
        <w:t>Apele</w:t>
      </w:r>
      <w:proofErr w:type="spellEnd"/>
      <w:r>
        <w:rPr>
          <w:sz w:val="18"/>
          <w:szCs w:val="18"/>
        </w:rPr>
        <w:t xml:space="preserve"> </w:t>
      </w:r>
      <w:proofErr w:type="spellStart"/>
      <w:r>
        <w:rPr>
          <w:sz w:val="18"/>
          <w:szCs w:val="18"/>
        </w:rPr>
        <w:t>Române</w:t>
      </w:r>
      <w:proofErr w:type="spellEnd"/>
      <w:r>
        <w:rPr>
          <w:sz w:val="18"/>
          <w:szCs w:val="18"/>
        </w:rPr>
        <w:t xml:space="preserve"> - Agency</w:t>
      </w:r>
    </w:p>
    <w:p w14:paraId="5F74A43F" w14:textId="77777777" w:rsidR="00C76B38" w:rsidRDefault="00C76B38" w:rsidP="00C76B38">
      <w:pPr>
        <w:spacing w:after="0" w:line="240" w:lineRule="auto"/>
      </w:pPr>
    </w:p>
    <w:p w14:paraId="18CDE64C" w14:textId="77777777" w:rsidR="00C76B38" w:rsidRDefault="00C76B38" w:rsidP="00C76B38">
      <w:pPr>
        <w:spacing w:after="0" w:line="240" w:lineRule="auto"/>
      </w:pPr>
    </w:p>
    <w:p w14:paraId="2E08AA2F" w14:textId="77777777" w:rsidR="00C76B38" w:rsidRDefault="00C76B38" w:rsidP="00C76B38">
      <w:pPr>
        <w:spacing w:after="0" w:line="240" w:lineRule="auto"/>
      </w:pPr>
      <w:r>
        <w:rPr>
          <w:rFonts w:ascii="Arial" w:eastAsia="Arial" w:hAnsi="Arial" w:cs="Arial"/>
        </w:rPr>
        <w:t>In Romania, the organisational structure in water management</w:t>
      </w:r>
    </w:p>
    <w:p w14:paraId="1D7585DF" w14:textId="77777777" w:rsidR="00C76B38" w:rsidRDefault="00C76B38" w:rsidP="00C76B38">
      <w:pPr>
        <w:spacing w:after="0" w:line="240" w:lineRule="auto"/>
      </w:pPr>
      <w:r>
        <w:rPr>
          <w:rFonts w:ascii="Arial" w:eastAsia="Arial" w:hAnsi="Arial" w:cs="Arial"/>
        </w:rPr>
        <w:t>domain, beginning from the central authority in water domain to county</w:t>
      </w:r>
    </w:p>
    <w:p w14:paraId="409D89B6" w14:textId="77777777" w:rsidR="00C76B38" w:rsidRDefault="00C76B38" w:rsidP="00C76B38">
      <w:pPr>
        <w:spacing w:after="0" w:line="240" w:lineRule="auto"/>
      </w:pPr>
      <w:r>
        <w:rPr>
          <w:rFonts w:ascii="Arial" w:eastAsia="Arial" w:hAnsi="Arial" w:cs="Arial"/>
        </w:rPr>
        <w:t>level, comprises hierarchically the following institutions:</w:t>
      </w:r>
    </w:p>
    <w:p w14:paraId="76B8F2D1" w14:textId="77777777" w:rsidR="00C76B38" w:rsidRDefault="00C76B38" w:rsidP="00C76B38">
      <w:pPr>
        <w:spacing w:after="0" w:line="240" w:lineRule="auto"/>
      </w:pPr>
      <w:r>
        <w:rPr>
          <w:rFonts w:ascii="Arial" w:eastAsia="Arial" w:hAnsi="Arial" w:cs="Arial"/>
        </w:rPr>
        <w:t xml:space="preserve"> </w:t>
      </w:r>
    </w:p>
    <w:p w14:paraId="304824C0" w14:textId="77777777" w:rsidR="00C76B38" w:rsidRDefault="00C76B38" w:rsidP="00C76B38">
      <w:pPr>
        <w:spacing w:after="0" w:line="240" w:lineRule="auto"/>
      </w:pPr>
      <w:r>
        <w:rPr>
          <w:rFonts w:ascii="Arial" w:eastAsia="Arial" w:hAnsi="Arial" w:cs="Arial"/>
        </w:rPr>
        <w:t>- Ministry of Environment and Sustainable Development;</w:t>
      </w:r>
    </w:p>
    <w:p w14:paraId="5AB6B815" w14:textId="77777777" w:rsidR="00C76B38" w:rsidRDefault="00C76B38" w:rsidP="00C76B38">
      <w:pPr>
        <w:spacing w:after="0" w:line="240" w:lineRule="auto"/>
      </w:pPr>
      <w:r>
        <w:rPr>
          <w:rFonts w:ascii="Arial" w:eastAsia="Arial" w:hAnsi="Arial" w:cs="Arial"/>
        </w:rPr>
        <w:t>Waters Department;</w:t>
      </w:r>
    </w:p>
    <w:p w14:paraId="2EC0F1C5" w14:textId="77777777" w:rsidR="00C76B38" w:rsidRDefault="00C76B38" w:rsidP="00C76B38">
      <w:pPr>
        <w:spacing w:after="0" w:line="240" w:lineRule="auto"/>
      </w:pPr>
      <w:r>
        <w:rPr>
          <w:rFonts w:ascii="Arial" w:eastAsia="Arial" w:hAnsi="Arial" w:cs="Arial"/>
        </w:rPr>
        <w:t>- National Administration “</w:t>
      </w:r>
      <w:proofErr w:type="spellStart"/>
      <w:r>
        <w:rPr>
          <w:rFonts w:ascii="Arial" w:eastAsia="Arial" w:hAnsi="Arial" w:cs="Arial"/>
        </w:rPr>
        <w:t>Apele</w:t>
      </w:r>
      <w:proofErr w:type="spellEnd"/>
      <w:r>
        <w:rPr>
          <w:rFonts w:ascii="Arial" w:eastAsia="Arial" w:hAnsi="Arial" w:cs="Arial"/>
        </w:rPr>
        <w:t xml:space="preserve"> </w:t>
      </w:r>
      <w:proofErr w:type="spellStart"/>
      <w:r>
        <w:rPr>
          <w:rFonts w:ascii="Arial" w:eastAsia="Arial" w:hAnsi="Arial" w:cs="Arial"/>
        </w:rPr>
        <w:t>Române</w:t>
      </w:r>
      <w:proofErr w:type="spellEnd"/>
      <w:proofErr w:type="gramStart"/>
      <w:r>
        <w:rPr>
          <w:rFonts w:ascii="Arial" w:eastAsia="Arial" w:hAnsi="Arial" w:cs="Arial"/>
        </w:rPr>
        <w:t>” ;</w:t>
      </w:r>
      <w:proofErr w:type="gramEnd"/>
    </w:p>
    <w:p w14:paraId="3B07DADF" w14:textId="77777777" w:rsidR="00C76B38" w:rsidRDefault="00C76B38" w:rsidP="00C76B38">
      <w:pPr>
        <w:spacing w:after="0" w:line="240" w:lineRule="auto"/>
      </w:pPr>
      <w:r>
        <w:rPr>
          <w:rFonts w:ascii="Arial" w:eastAsia="Arial" w:hAnsi="Arial" w:cs="Arial"/>
        </w:rPr>
        <w:t>- National Institute of Hydrology and Water Management;</w:t>
      </w:r>
    </w:p>
    <w:p w14:paraId="376481B7" w14:textId="77777777" w:rsidR="00C76B38" w:rsidRDefault="00C76B38" w:rsidP="00C76B38">
      <w:pPr>
        <w:spacing w:after="0" w:line="240" w:lineRule="auto"/>
      </w:pPr>
      <w:r>
        <w:rPr>
          <w:rFonts w:ascii="Arial" w:eastAsia="Arial" w:hAnsi="Arial" w:cs="Arial"/>
        </w:rPr>
        <w:t>- National Institute of Research-Development for Environment</w:t>
      </w:r>
    </w:p>
    <w:p w14:paraId="25D1281E" w14:textId="77777777" w:rsidR="00C76B38" w:rsidRDefault="00C76B38" w:rsidP="00C76B38">
      <w:pPr>
        <w:spacing w:after="0" w:line="240" w:lineRule="auto"/>
      </w:pPr>
      <w:r>
        <w:rPr>
          <w:rFonts w:ascii="Arial" w:eastAsia="Arial" w:hAnsi="Arial" w:cs="Arial"/>
        </w:rPr>
        <w:t>Protection – ICIM;</w:t>
      </w:r>
    </w:p>
    <w:p w14:paraId="63FCCA2F" w14:textId="77777777" w:rsidR="00C76B38" w:rsidRDefault="00C76B38" w:rsidP="00C76B38">
      <w:pPr>
        <w:spacing w:after="0" w:line="240" w:lineRule="auto"/>
      </w:pPr>
      <w:r>
        <w:rPr>
          <w:rFonts w:ascii="Arial" w:eastAsia="Arial" w:hAnsi="Arial" w:cs="Arial"/>
        </w:rPr>
        <w:t>- National Institute of Marine Research-Development “</w:t>
      </w:r>
      <w:proofErr w:type="spellStart"/>
      <w:r>
        <w:rPr>
          <w:rFonts w:ascii="Arial" w:eastAsia="Arial" w:hAnsi="Arial" w:cs="Arial"/>
        </w:rPr>
        <w:t>Grigore</w:t>
      </w:r>
      <w:proofErr w:type="spellEnd"/>
    </w:p>
    <w:p w14:paraId="73E54B42" w14:textId="77777777" w:rsidR="00C76B38" w:rsidRDefault="00C76B38" w:rsidP="00C76B38">
      <w:pPr>
        <w:spacing w:after="0" w:line="240" w:lineRule="auto"/>
      </w:pPr>
      <w:proofErr w:type="spellStart"/>
      <w:r>
        <w:rPr>
          <w:rFonts w:ascii="Arial" w:eastAsia="Arial" w:hAnsi="Arial" w:cs="Arial"/>
        </w:rPr>
        <w:t>Antipa</w:t>
      </w:r>
      <w:proofErr w:type="spellEnd"/>
      <w:r>
        <w:rPr>
          <w:rFonts w:ascii="Arial" w:eastAsia="Arial" w:hAnsi="Arial" w:cs="Arial"/>
        </w:rPr>
        <w:t>” Constanta;</w:t>
      </w:r>
    </w:p>
    <w:p w14:paraId="3E85092E" w14:textId="77777777" w:rsidR="00C76B38" w:rsidRDefault="00C76B38" w:rsidP="00C76B38">
      <w:pPr>
        <w:spacing w:after="0" w:line="240" w:lineRule="auto"/>
      </w:pPr>
      <w:r>
        <w:rPr>
          <w:rFonts w:ascii="Arial" w:eastAsia="Arial" w:hAnsi="Arial" w:cs="Arial"/>
        </w:rPr>
        <w:t xml:space="preserve">- National Institute of Research-Development “Delta </w:t>
      </w:r>
      <w:proofErr w:type="spellStart"/>
      <w:r>
        <w:rPr>
          <w:rFonts w:ascii="Arial" w:eastAsia="Arial" w:hAnsi="Arial" w:cs="Arial"/>
        </w:rPr>
        <w:t>Dunarii</w:t>
      </w:r>
      <w:proofErr w:type="spellEnd"/>
      <w:r>
        <w:rPr>
          <w:rFonts w:ascii="Arial" w:eastAsia="Arial" w:hAnsi="Arial" w:cs="Arial"/>
        </w:rPr>
        <w:t>”</w:t>
      </w:r>
    </w:p>
    <w:p w14:paraId="10BDFA43" w14:textId="77777777" w:rsidR="00C76B38" w:rsidRDefault="00C76B38" w:rsidP="00C76B38">
      <w:pPr>
        <w:spacing w:after="0" w:line="240" w:lineRule="auto"/>
      </w:pPr>
      <w:proofErr w:type="spellStart"/>
      <w:r>
        <w:rPr>
          <w:rFonts w:ascii="Arial" w:eastAsia="Arial" w:hAnsi="Arial" w:cs="Arial"/>
        </w:rPr>
        <w:t>Tulcea</w:t>
      </w:r>
      <w:proofErr w:type="spellEnd"/>
      <w:r>
        <w:rPr>
          <w:rFonts w:ascii="Arial" w:eastAsia="Arial" w:hAnsi="Arial" w:cs="Arial"/>
        </w:rPr>
        <w:t>;</w:t>
      </w:r>
    </w:p>
    <w:p w14:paraId="633699EE" w14:textId="77777777" w:rsidR="00C76B38" w:rsidRDefault="00C76B38" w:rsidP="00C76B38">
      <w:pPr>
        <w:spacing w:after="0" w:line="240" w:lineRule="auto"/>
      </w:pPr>
      <w:r>
        <w:rPr>
          <w:rFonts w:ascii="Arial" w:eastAsia="Arial" w:hAnsi="Arial" w:cs="Arial"/>
        </w:rPr>
        <w:t xml:space="preserve">- Water Directions which correspond to the eleven </w:t>
      </w:r>
      <w:proofErr w:type="gramStart"/>
      <w:r>
        <w:rPr>
          <w:rFonts w:ascii="Arial" w:eastAsia="Arial" w:hAnsi="Arial" w:cs="Arial"/>
        </w:rPr>
        <w:t>river</w:t>
      </w:r>
      <w:proofErr w:type="gramEnd"/>
    </w:p>
    <w:p w14:paraId="40BC2524" w14:textId="77777777" w:rsidR="00C76B38" w:rsidRDefault="00C76B38" w:rsidP="00C76B38">
      <w:pPr>
        <w:spacing w:after="0" w:line="240" w:lineRule="auto"/>
      </w:pPr>
      <w:r>
        <w:rPr>
          <w:rFonts w:ascii="Arial" w:eastAsia="Arial" w:hAnsi="Arial" w:cs="Arial"/>
        </w:rPr>
        <w:t>basins;</w:t>
      </w:r>
    </w:p>
    <w:p w14:paraId="0CE99C37" w14:textId="77777777" w:rsidR="00C76B38" w:rsidRDefault="00C76B38" w:rsidP="00C76B38">
      <w:pPr>
        <w:spacing w:after="0" w:line="240" w:lineRule="auto"/>
      </w:pPr>
      <w:r>
        <w:rPr>
          <w:rFonts w:ascii="Arial" w:eastAsia="Arial" w:hAnsi="Arial" w:cs="Arial"/>
        </w:rPr>
        <w:t>- Systems or exploitations of water management at counties</w:t>
      </w:r>
    </w:p>
    <w:p w14:paraId="791A9E0D" w14:textId="77777777" w:rsidR="00C76B38" w:rsidRDefault="00C76B38" w:rsidP="00C76B38">
      <w:pPr>
        <w:spacing w:after="0" w:line="240" w:lineRule="auto"/>
      </w:pPr>
      <w:r>
        <w:rPr>
          <w:rFonts w:ascii="Arial" w:eastAsia="Arial" w:hAnsi="Arial" w:cs="Arial"/>
        </w:rPr>
        <w:t>level.</w:t>
      </w:r>
    </w:p>
    <w:p w14:paraId="0D2E6225" w14:textId="77777777" w:rsidR="00C76B38" w:rsidRDefault="00C76B38" w:rsidP="00C76B38">
      <w:pPr>
        <w:spacing w:after="0" w:line="240" w:lineRule="auto"/>
      </w:pPr>
    </w:p>
    <w:p w14:paraId="4777DE03" w14:textId="77777777" w:rsidR="00C76B38" w:rsidRDefault="00C76B38" w:rsidP="00C76B38">
      <w:pPr>
        <w:spacing w:after="0" w:line="240" w:lineRule="auto"/>
      </w:pPr>
    </w:p>
    <w:p w14:paraId="5C8CF83F" w14:textId="77777777" w:rsidR="00C76B38" w:rsidRDefault="00C76B38" w:rsidP="00C76B38">
      <w:pPr>
        <w:spacing w:after="0" w:line="240" w:lineRule="auto"/>
      </w:pPr>
    </w:p>
    <w:p w14:paraId="271C7CF4" w14:textId="77777777" w:rsidR="00C76B38" w:rsidRDefault="00C76B38" w:rsidP="00C76B38">
      <w:pPr>
        <w:spacing w:after="0" w:line="240" w:lineRule="auto"/>
      </w:pPr>
      <w:r>
        <w:rPr>
          <w:sz w:val="18"/>
          <w:szCs w:val="18"/>
        </w:rPr>
        <w:t>Industry:</w:t>
      </w:r>
    </w:p>
    <w:p w14:paraId="0AF25DFB" w14:textId="77777777" w:rsidR="00C76B38" w:rsidRDefault="00C76B38" w:rsidP="00C76B38">
      <w:pPr>
        <w:numPr>
          <w:ilvl w:val="0"/>
          <w:numId w:val="2"/>
        </w:numPr>
        <w:spacing w:after="0" w:line="240" w:lineRule="auto"/>
        <w:ind w:hanging="360"/>
        <w:contextualSpacing/>
        <w:rPr>
          <w:sz w:val="18"/>
          <w:szCs w:val="18"/>
        </w:rPr>
      </w:pPr>
      <w:r>
        <w:rPr>
          <w:sz w:val="18"/>
          <w:szCs w:val="18"/>
        </w:rPr>
        <w:t>ApaNova - Bucharest</w:t>
      </w:r>
    </w:p>
    <w:p w14:paraId="0F0C28A6" w14:textId="77777777" w:rsidR="00C76B38" w:rsidRDefault="00C76B38" w:rsidP="00C76B38">
      <w:pPr>
        <w:numPr>
          <w:ilvl w:val="0"/>
          <w:numId w:val="2"/>
        </w:numPr>
        <w:spacing w:after="0" w:line="240" w:lineRule="auto"/>
        <w:ind w:hanging="360"/>
        <w:contextualSpacing/>
        <w:rPr>
          <w:sz w:val="18"/>
          <w:szCs w:val="18"/>
        </w:rPr>
      </w:pPr>
      <w:r>
        <w:rPr>
          <w:sz w:val="18"/>
          <w:szCs w:val="18"/>
        </w:rPr>
        <w:t>agriculture (?)</w:t>
      </w:r>
    </w:p>
    <w:p w14:paraId="60802033" w14:textId="77777777" w:rsidR="00C76B38" w:rsidRDefault="00C76B38" w:rsidP="00C76B38">
      <w:pPr>
        <w:spacing w:after="0" w:line="240" w:lineRule="auto"/>
      </w:pPr>
    </w:p>
    <w:p w14:paraId="2E6031B3" w14:textId="77777777" w:rsidR="00C76B38" w:rsidRDefault="00C76B38" w:rsidP="00C76B38">
      <w:pPr>
        <w:spacing w:after="0" w:line="240" w:lineRule="auto"/>
      </w:pPr>
      <w:r>
        <w:rPr>
          <w:sz w:val="18"/>
          <w:szCs w:val="18"/>
        </w:rPr>
        <w:t>Research organisation:</w:t>
      </w:r>
    </w:p>
    <w:p w14:paraId="3B5F6C74" w14:textId="77777777" w:rsidR="00C76B38" w:rsidRDefault="00C76B38" w:rsidP="00C76B38">
      <w:pPr>
        <w:spacing w:after="0" w:line="240" w:lineRule="auto"/>
      </w:pPr>
    </w:p>
    <w:p w14:paraId="56D08278" w14:textId="77777777" w:rsidR="00C76B38" w:rsidRDefault="00C76B38" w:rsidP="00C76B38">
      <w:pPr>
        <w:spacing w:after="0" w:line="240" w:lineRule="auto"/>
      </w:pPr>
      <w:r>
        <w:rPr>
          <w:sz w:val="18"/>
          <w:szCs w:val="18"/>
        </w:rPr>
        <w:t xml:space="preserve">National Institute of Hydrology and Water Management (INHGA – www.inhga.ro) </w:t>
      </w:r>
    </w:p>
    <w:p w14:paraId="182A17C1" w14:textId="77777777" w:rsidR="00C76B38" w:rsidRDefault="00C76B38" w:rsidP="00C76B38">
      <w:pPr>
        <w:spacing w:before="480" w:after="240"/>
      </w:pPr>
      <w:r>
        <w:rPr>
          <w:rFonts w:ascii="Open Sans" w:eastAsia="Open Sans" w:hAnsi="Open Sans" w:cs="Open Sans"/>
          <w:color w:val="009475"/>
          <w:sz w:val="26"/>
          <w:szCs w:val="26"/>
        </w:rPr>
        <w:t>L</w:t>
      </w:r>
      <w:r>
        <w:rPr>
          <w:rFonts w:ascii="Open Sans" w:eastAsia="Open Sans" w:hAnsi="Open Sans" w:cs="Open Sans"/>
          <w:color w:val="009475"/>
          <w:sz w:val="26"/>
          <w:szCs w:val="26"/>
        </w:rPr>
        <w:t>ist of candidates</w:t>
      </w:r>
    </w:p>
    <w:p w14:paraId="21DDF8A5" w14:textId="77777777" w:rsidR="00C76B38" w:rsidRDefault="00C76B38" w:rsidP="00C76B38">
      <w:pPr>
        <w:spacing w:after="0" w:line="240" w:lineRule="auto"/>
      </w:pPr>
      <w:r>
        <w:rPr>
          <w:sz w:val="18"/>
          <w:szCs w:val="18"/>
        </w:rPr>
        <w:t>Possible topics:</w:t>
      </w:r>
    </w:p>
    <w:p w14:paraId="5B9887E3" w14:textId="77777777" w:rsidR="00C76B38" w:rsidRDefault="00C76B38" w:rsidP="00C76B38">
      <w:pPr>
        <w:spacing w:after="0" w:line="240" w:lineRule="auto"/>
      </w:pPr>
    </w:p>
    <w:p w14:paraId="05A20747" w14:textId="77777777" w:rsidR="00C76B38" w:rsidRDefault="00C76B38" w:rsidP="00C76B38">
      <w:pPr>
        <w:spacing w:after="0" w:line="240" w:lineRule="auto"/>
      </w:pPr>
      <w:r>
        <w:rPr>
          <w:sz w:val="18"/>
          <w:szCs w:val="18"/>
        </w:rPr>
        <w:t>River Basin Management</w:t>
      </w:r>
    </w:p>
    <w:p w14:paraId="33FDF347" w14:textId="77777777" w:rsidR="00C76B38" w:rsidRDefault="00C76B38" w:rsidP="00C76B38">
      <w:pPr>
        <w:spacing w:after="0" w:line="240" w:lineRule="auto"/>
      </w:pPr>
      <w:r>
        <w:rPr>
          <w:sz w:val="18"/>
          <w:szCs w:val="18"/>
        </w:rPr>
        <w:t>Flood Risk Management</w:t>
      </w:r>
    </w:p>
    <w:p w14:paraId="306AC562" w14:textId="77777777" w:rsidR="00C76B38" w:rsidRDefault="00C76B38" w:rsidP="00C76B38">
      <w:pPr>
        <w:spacing w:after="0" w:line="240" w:lineRule="auto"/>
      </w:pPr>
      <w:r>
        <w:rPr>
          <w:sz w:val="18"/>
          <w:szCs w:val="18"/>
        </w:rPr>
        <w:t>Water Scarcity and Droughts</w:t>
      </w:r>
    </w:p>
    <w:p w14:paraId="0B230B3C" w14:textId="77777777" w:rsidR="00C76B38" w:rsidRDefault="00C76B38" w:rsidP="00C76B38">
      <w:pPr>
        <w:spacing w:after="0" w:line="240" w:lineRule="auto"/>
      </w:pPr>
      <w:r>
        <w:rPr>
          <w:sz w:val="18"/>
          <w:szCs w:val="18"/>
        </w:rPr>
        <w:t>Drinking Water</w:t>
      </w:r>
    </w:p>
    <w:p w14:paraId="5A72ACF9" w14:textId="77777777" w:rsidR="00C76B38" w:rsidRDefault="00C76B38" w:rsidP="00C76B38">
      <w:pPr>
        <w:spacing w:after="0" w:line="240" w:lineRule="auto"/>
      </w:pPr>
      <w:r>
        <w:rPr>
          <w:sz w:val="18"/>
          <w:szCs w:val="18"/>
        </w:rPr>
        <w:t>Water Consumption (e.g. Bathing Water)</w:t>
      </w:r>
    </w:p>
    <w:p w14:paraId="7C62C4CA" w14:textId="77777777" w:rsidR="00C76B38" w:rsidRDefault="00C76B38" w:rsidP="00C76B38">
      <w:pPr>
        <w:spacing w:after="0" w:line="240" w:lineRule="auto"/>
      </w:pPr>
      <w:r>
        <w:rPr>
          <w:sz w:val="18"/>
          <w:szCs w:val="18"/>
        </w:rPr>
        <w:t>Emissions and Water Reuse</w:t>
      </w:r>
    </w:p>
    <w:p w14:paraId="74246EA5" w14:textId="77777777" w:rsidR="00C76B38" w:rsidRDefault="00C76B38" w:rsidP="00C76B38">
      <w:pPr>
        <w:spacing w:after="0" w:line="240" w:lineRule="auto"/>
      </w:pPr>
      <w:r>
        <w:rPr>
          <w:sz w:val="18"/>
          <w:szCs w:val="18"/>
        </w:rPr>
        <w:t>Adaption to Global Water Challenges</w:t>
      </w:r>
    </w:p>
    <w:p w14:paraId="34B5941F" w14:textId="77777777" w:rsidR="00C76B38" w:rsidRDefault="00C76B38" w:rsidP="00C76B38">
      <w:pPr>
        <w:spacing w:after="0" w:line="240" w:lineRule="auto"/>
      </w:pPr>
    </w:p>
    <w:p w14:paraId="35003D8F" w14:textId="77777777" w:rsidR="00C76B38" w:rsidRDefault="00C76B38" w:rsidP="00C76B38">
      <w:pPr>
        <w:spacing w:after="0" w:line="240" w:lineRule="auto"/>
      </w:pPr>
      <w:r>
        <w:rPr>
          <w:sz w:val="18"/>
          <w:szCs w:val="18"/>
        </w:rPr>
        <w:t xml:space="preserve">&lt;Organisation1&gt; </w:t>
      </w:r>
    </w:p>
    <w:p w14:paraId="654657AF" w14:textId="77777777" w:rsidR="00C76B38" w:rsidRDefault="00C76B38" w:rsidP="00C76B38">
      <w:pPr>
        <w:spacing w:after="0" w:line="240" w:lineRule="auto"/>
        <w:ind w:firstLine="708"/>
      </w:pPr>
      <w:r>
        <w:rPr>
          <w:sz w:val="18"/>
          <w:szCs w:val="18"/>
        </w:rPr>
        <w:t xml:space="preserve">&lt;Person name 1&gt; </w:t>
      </w:r>
    </w:p>
    <w:p w14:paraId="569ED261" w14:textId="77777777" w:rsidR="00C76B38" w:rsidRDefault="00C76B38" w:rsidP="00C76B38">
      <w:pPr>
        <w:spacing w:after="0" w:line="240" w:lineRule="auto"/>
      </w:pPr>
      <w:r>
        <w:rPr>
          <w:sz w:val="18"/>
          <w:szCs w:val="18"/>
        </w:rPr>
        <w:t xml:space="preserve">&lt;Organisation2&gt; </w:t>
      </w:r>
    </w:p>
    <w:p w14:paraId="25F9AC1B" w14:textId="77777777" w:rsidR="00C76B38" w:rsidRDefault="00C76B38" w:rsidP="00C76B38">
      <w:pPr>
        <w:spacing w:after="0" w:line="240" w:lineRule="auto"/>
        <w:ind w:firstLine="708"/>
      </w:pPr>
      <w:r>
        <w:rPr>
          <w:sz w:val="18"/>
          <w:szCs w:val="18"/>
        </w:rPr>
        <w:t xml:space="preserve">&lt;Person name 1&gt; </w:t>
      </w:r>
    </w:p>
    <w:p w14:paraId="764C4B9E" w14:textId="77777777" w:rsidR="00C76B38" w:rsidRDefault="00C76B38" w:rsidP="00C76B38">
      <w:pPr>
        <w:spacing w:after="0" w:line="240" w:lineRule="auto"/>
        <w:ind w:firstLine="708"/>
      </w:pPr>
      <w:r>
        <w:rPr>
          <w:sz w:val="18"/>
          <w:szCs w:val="18"/>
        </w:rPr>
        <w:t xml:space="preserve">&lt;Person name 2&gt; </w:t>
      </w:r>
    </w:p>
    <w:p w14:paraId="67FDD4FF" w14:textId="77777777" w:rsidR="00C76B38" w:rsidRDefault="00C76B38" w:rsidP="00C76B38">
      <w:pPr>
        <w:spacing w:after="0" w:line="240" w:lineRule="auto"/>
        <w:ind w:firstLine="708"/>
      </w:pPr>
    </w:p>
    <w:p w14:paraId="0FE12A5C" w14:textId="77777777" w:rsidR="00C76B38" w:rsidRDefault="00C76B38" w:rsidP="00C76B38">
      <w:pPr>
        <w:spacing w:after="0" w:line="240" w:lineRule="auto"/>
      </w:pPr>
      <w:proofErr w:type="spellStart"/>
      <w:r>
        <w:rPr>
          <w:sz w:val="18"/>
          <w:szCs w:val="18"/>
        </w:rPr>
        <w:t>Stichting</w:t>
      </w:r>
      <w:proofErr w:type="spellEnd"/>
      <w:r>
        <w:rPr>
          <w:sz w:val="18"/>
          <w:szCs w:val="18"/>
        </w:rPr>
        <w:t xml:space="preserve"> IHE (UNESCO-IHE) - Institute for Water Education, Delft, The Netherlands - (rivers)</w:t>
      </w:r>
    </w:p>
    <w:p w14:paraId="4C22B83B" w14:textId="77777777" w:rsidR="00C76B38" w:rsidRDefault="00C76B38" w:rsidP="00C76B38">
      <w:pPr>
        <w:spacing w:after="0" w:line="240" w:lineRule="auto"/>
        <w:ind w:left="720"/>
      </w:pPr>
      <w:hyperlink r:id="rId5">
        <w:r>
          <w:rPr>
            <w:color w:val="0000FF"/>
            <w:sz w:val="18"/>
            <w:szCs w:val="18"/>
            <w:u w:val="single"/>
          </w:rPr>
          <w:t>Safe Drinking Water &amp; Sanitation</w:t>
        </w:r>
      </w:hyperlink>
    </w:p>
    <w:p w14:paraId="6B027ABC" w14:textId="77777777" w:rsidR="00C76B38" w:rsidRDefault="00C76B38" w:rsidP="00C76B38">
      <w:pPr>
        <w:spacing w:after="0" w:line="240" w:lineRule="auto"/>
        <w:ind w:left="720"/>
      </w:pPr>
      <w:hyperlink r:id="rId6">
        <w:r>
          <w:rPr>
            <w:color w:val="0000FF"/>
            <w:sz w:val="18"/>
            <w:szCs w:val="18"/>
            <w:u w:val="single"/>
          </w:rPr>
          <w:t>Water-Related Hazards &amp; Climate Change</w:t>
        </w:r>
      </w:hyperlink>
    </w:p>
    <w:p w14:paraId="592B6D31" w14:textId="77777777" w:rsidR="00C76B38" w:rsidRDefault="00C76B38" w:rsidP="00C76B38">
      <w:pPr>
        <w:spacing w:after="0" w:line="240" w:lineRule="auto"/>
        <w:ind w:left="720"/>
      </w:pPr>
      <w:hyperlink r:id="rId7">
        <w:r>
          <w:rPr>
            <w:b/>
            <w:color w:val="0000FF"/>
            <w:sz w:val="18"/>
            <w:szCs w:val="18"/>
            <w:u w:val="single"/>
          </w:rPr>
          <w:t>Water &amp; Ecosystems Quality</w:t>
        </w:r>
      </w:hyperlink>
    </w:p>
    <w:p w14:paraId="7208C40B" w14:textId="77777777" w:rsidR="00C76B38" w:rsidRDefault="00C76B38" w:rsidP="00C76B38">
      <w:pPr>
        <w:spacing w:after="0" w:line="240" w:lineRule="auto"/>
        <w:ind w:left="720"/>
      </w:pPr>
      <w:hyperlink r:id="rId8">
        <w:r>
          <w:rPr>
            <w:color w:val="0000FF"/>
            <w:sz w:val="18"/>
            <w:szCs w:val="18"/>
            <w:u w:val="single"/>
          </w:rPr>
          <w:t>Water Management &amp; Governance</w:t>
        </w:r>
      </w:hyperlink>
    </w:p>
    <w:p w14:paraId="5555D2A1" w14:textId="77777777" w:rsidR="00C76B38" w:rsidRDefault="00C76B38" w:rsidP="00C76B38">
      <w:pPr>
        <w:spacing w:after="0" w:line="240" w:lineRule="auto"/>
        <w:ind w:left="720"/>
      </w:pPr>
      <w:hyperlink r:id="rId9">
        <w:r>
          <w:rPr>
            <w:color w:val="0000FF"/>
            <w:sz w:val="18"/>
            <w:szCs w:val="18"/>
            <w:u w:val="single"/>
          </w:rPr>
          <w:t>Water, Food &amp; Energy Security</w:t>
        </w:r>
      </w:hyperlink>
    </w:p>
    <w:p w14:paraId="587E5569" w14:textId="77777777" w:rsidR="00C76B38" w:rsidRDefault="00C76B38" w:rsidP="00C76B38">
      <w:pPr>
        <w:spacing w:after="0" w:line="240" w:lineRule="auto"/>
        <w:ind w:left="720"/>
      </w:pPr>
      <w:hyperlink r:id="rId10">
        <w:r>
          <w:rPr>
            <w:color w:val="0000FF"/>
            <w:sz w:val="18"/>
            <w:szCs w:val="18"/>
            <w:u w:val="single"/>
          </w:rPr>
          <w:t>Information &amp; Knowledge Systems</w:t>
        </w:r>
      </w:hyperlink>
    </w:p>
    <w:p w14:paraId="019F7EB5" w14:textId="77777777" w:rsidR="00C76B38" w:rsidRDefault="00C76B38" w:rsidP="00C76B38">
      <w:pPr>
        <w:spacing w:after="0" w:line="240" w:lineRule="auto"/>
      </w:pPr>
    </w:p>
    <w:p w14:paraId="5ECC85E6" w14:textId="77777777" w:rsidR="00C76B38" w:rsidRDefault="00C76B38" w:rsidP="00C76B38">
      <w:pPr>
        <w:spacing w:after="0" w:line="240" w:lineRule="auto"/>
      </w:pPr>
      <w:r>
        <w:rPr>
          <w:sz w:val="18"/>
          <w:szCs w:val="18"/>
        </w:rPr>
        <w:t xml:space="preserve">Someone from National Institute of Hydrology and Water Management, </w:t>
      </w:r>
      <w:proofErr w:type="spellStart"/>
      <w:r>
        <w:rPr>
          <w:sz w:val="18"/>
          <w:szCs w:val="18"/>
        </w:rPr>
        <w:t>Bukarest</w:t>
      </w:r>
      <w:proofErr w:type="spellEnd"/>
      <w:r>
        <w:rPr>
          <w:sz w:val="18"/>
          <w:szCs w:val="18"/>
        </w:rPr>
        <w:t xml:space="preserve"> (INHGA – www.inhga.ro) </w:t>
      </w:r>
    </w:p>
    <w:p w14:paraId="67399F78" w14:textId="77777777" w:rsidR="00C76B38" w:rsidRDefault="00C76B38" w:rsidP="00C76B38">
      <w:pPr>
        <w:spacing w:after="0" w:line="240" w:lineRule="auto"/>
      </w:pPr>
    </w:p>
    <w:p w14:paraId="28A7BEDF" w14:textId="77777777" w:rsidR="00C76B38" w:rsidRDefault="00C76B38" w:rsidP="00C76B38">
      <w:pPr>
        <w:spacing w:after="0" w:line="240" w:lineRule="auto"/>
      </w:pPr>
      <w:r>
        <w:rPr>
          <w:sz w:val="18"/>
          <w:szCs w:val="18"/>
        </w:rPr>
        <w:t>INHGA is a public institution and a sub-unit of the “Romanian Waters” National Administration, coordinated by the Ministry of Environment and Climate Change. INHGA is the national authority in hydrology, hydrogeology and water management. INHGA develops research activities and provides operational services of national and international public interest for the protection and socio-economic well-being of people</w:t>
      </w:r>
    </w:p>
    <w:p w14:paraId="465249A7" w14:textId="77777777" w:rsidR="00C76B38" w:rsidRDefault="00C76B38" w:rsidP="00C76B38">
      <w:pPr>
        <w:spacing w:after="0" w:line="240" w:lineRule="auto"/>
      </w:pPr>
    </w:p>
    <w:p w14:paraId="5DE060EF" w14:textId="77777777" w:rsidR="00C76B38" w:rsidRDefault="00C76B38" w:rsidP="00C76B38">
      <w:pPr>
        <w:spacing w:after="0" w:line="240" w:lineRule="auto"/>
      </w:pPr>
      <w:r>
        <w:rPr>
          <w:sz w:val="18"/>
          <w:szCs w:val="18"/>
        </w:rPr>
        <w:t>Someone from Technical University of Civil Engineering Bucharest (http://utcb.ro/utcb/index_en.html)</w:t>
      </w:r>
    </w:p>
    <w:p w14:paraId="03F3A5CB" w14:textId="77777777" w:rsidR="00C76B38" w:rsidRDefault="00C76B38" w:rsidP="00C76B38">
      <w:pPr>
        <w:spacing w:after="0" w:line="240" w:lineRule="auto"/>
      </w:pPr>
    </w:p>
    <w:p w14:paraId="352BFE9D" w14:textId="77777777" w:rsidR="00C76B38" w:rsidRDefault="00C76B38" w:rsidP="00C76B38">
      <w:pPr>
        <w:spacing w:after="0" w:line="240" w:lineRule="auto"/>
      </w:pPr>
      <w:r>
        <w:rPr>
          <w:sz w:val="18"/>
          <w:szCs w:val="18"/>
        </w:rPr>
        <w:t>Industry</w:t>
      </w:r>
    </w:p>
    <w:p w14:paraId="73D3AAC5" w14:textId="77777777" w:rsidR="00C76B38" w:rsidRDefault="00C76B38" w:rsidP="00C76B38">
      <w:pPr>
        <w:spacing w:after="0" w:line="240" w:lineRule="auto"/>
      </w:pPr>
      <w:r>
        <w:rPr>
          <w:sz w:val="18"/>
          <w:szCs w:val="18"/>
        </w:rPr>
        <w:t>ApaNova - Water Supplier in Bucharest (water supply, sewerage service)</w:t>
      </w:r>
    </w:p>
    <w:p w14:paraId="1A4B2A53" w14:textId="77777777" w:rsidR="00C76B38" w:rsidRDefault="00C76B38" w:rsidP="00C76B38">
      <w:pPr>
        <w:spacing w:after="0" w:line="240" w:lineRule="auto"/>
      </w:pPr>
    </w:p>
    <w:p w14:paraId="50A37536" w14:textId="77777777" w:rsidR="00C76B38" w:rsidRDefault="00C76B38" w:rsidP="00C76B38">
      <w:pPr>
        <w:spacing w:after="0" w:line="240" w:lineRule="auto"/>
      </w:pPr>
      <w:r>
        <w:rPr>
          <w:sz w:val="18"/>
          <w:szCs w:val="18"/>
        </w:rPr>
        <w:t>BEIA International - Water Monitoring (telemetry solutions - monitoring water in rivers and reservoirs)</w:t>
      </w:r>
    </w:p>
    <w:p w14:paraId="29D48843" w14:textId="77777777" w:rsidR="00C76B38" w:rsidRDefault="00C76B38" w:rsidP="00C76B38">
      <w:pPr>
        <w:spacing w:after="0" w:line="240" w:lineRule="auto"/>
      </w:pPr>
    </w:p>
    <w:p w14:paraId="597C3E8A" w14:textId="77777777" w:rsidR="00C76B38" w:rsidRDefault="00C76B38" w:rsidP="00C76B38">
      <w:pPr>
        <w:spacing w:after="0" w:line="240" w:lineRule="auto"/>
      </w:pPr>
      <w:r>
        <w:rPr>
          <w:sz w:val="18"/>
          <w:szCs w:val="18"/>
        </w:rPr>
        <w:t>External partners:</w:t>
      </w:r>
    </w:p>
    <w:p w14:paraId="0E7829EC" w14:textId="77777777" w:rsidR="00C76B38" w:rsidRDefault="00C76B38" w:rsidP="00C76B38">
      <w:pPr>
        <w:spacing w:after="0" w:line="240" w:lineRule="auto"/>
      </w:pPr>
      <w:r>
        <w:rPr>
          <w:sz w:val="18"/>
          <w:szCs w:val="18"/>
        </w:rPr>
        <w:t>•</w:t>
      </w:r>
      <w:r>
        <w:rPr>
          <w:sz w:val="18"/>
          <w:szCs w:val="18"/>
        </w:rPr>
        <w:tab/>
        <w:t xml:space="preserve">WISE – The Water Information System for Europe: http://water.europa.eu/ </w:t>
      </w:r>
    </w:p>
    <w:p w14:paraId="32ED0AE4" w14:textId="77777777" w:rsidR="00C76B38" w:rsidRDefault="00C76B38" w:rsidP="00C76B38">
      <w:pPr>
        <w:spacing w:after="0" w:line="240" w:lineRule="auto"/>
      </w:pPr>
      <w:r>
        <w:rPr>
          <w:sz w:val="18"/>
          <w:szCs w:val="18"/>
        </w:rPr>
        <w:t>•</w:t>
      </w:r>
      <w:r>
        <w:rPr>
          <w:sz w:val="18"/>
          <w:szCs w:val="18"/>
        </w:rPr>
        <w:tab/>
        <w:t>EIP on Water: http://www.eip-water.eu/</w:t>
      </w:r>
    </w:p>
    <w:p w14:paraId="4AC7A398" w14:textId="77777777" w:rsidR="00C76B38" w:rsidRDefault="00C76B38" w:rsidP="00C76B38">
      <w:pPr>
        <w:spacing w:after="0" w:line="240" w:lineRule="auto"/>
      </w:pPr>
      <w:r>
        <w:rPr>
          <w:sz w:val="18"/>
          <w:szCs w:val="18"/>
        </w:rPr>
        <w:t>•</w:t>
      </w:r>
      <w:r>
        <w:rPr>
          <w:sz w:val="18"/>
          <w:szCs w:val="18"/>
        </w:rPr>
        <w:tab/>
        <w:t xml:space="preserve">EIP on Smart Cities and Communities: http://ec.europa.eu/eip/smartcities/ </w:t>
      </w:r>
    </w:p>
    <w:p w14:paraId="67DBE518" w14:textId="77777777" w:rsidR="00C76B38" w:rsidRDefault="00C76B38" w:rsidP="00C76B38">
      <w:pPr>
        <w:spacing w:after="0" w:line="240" w:lineRule="auto"/>
      </w:pPr>
      <w:r>
        <w:rPr>
          <w:sz w:val="18"/>
          <w:szCs w:val="18"/>
        </w:rPr>
        <w:t>•</w:t>
      </w:r>
      <w:r>
        <w:rPr>
          <w:sz w:val="18"/>
          <w:szCs w:val="18"/>
        </w:rPr>
        <w:tab/>
        <w:t xml:space="preserve">@qua – ICT for water </w:t>
      </w:r>
      <w:proofErr w:type="spellStart"/>
      <w:r>
        <w:rPr>
          <w:sz w:val="18"/>
          <w:szCs w:val="18"/>
        </w:rPr>
        <w:t>afficiency</w:t>
      </w:r>
      <w:proofErr w:type="spellEnd"/>
      <w:r>
        <w:rPr>
          <w:sz w:val="18"/>
          <w:szCs w:val="18"/>
        </w:rPr>
        <w:t xml:space="preserve"> - http://www.a-qua.eu/</w:t>
      </w:r>
    </w:p>
    <w:p w14:paraId="79F0B29D" w14:textId="77777777" w:rsidR="00C76B38" w:rsidRDefault="00C76B38" w:rsidP="00C76B38">
      <w:pPr>
        <w:spacing w:after="0" w:line="240" w:lineRule="auto"/>
      </w:pPr>
      <w:r>
        <w:rPr>
          <w:sz w:val="18"/>
          <w:szCs w:val="18"/>
        </w:rPr>
        <w:t>•</w:t>
      </w:r>
      <w:r>
        <w:rPr>
          <w:sz w:val="18"/>
          <w:szCs w:val="18"/>
        </w:rPr>
        <w:tab/>
      </w:r>
      <w:proofErr w:type="spellStart"/>
      <w:r>
        <w:rPr>
          <w:sz w:val="18"/>
          <w:szCs w:val="18"/>
        </w:rPr>
        <w:t>WaterInnEU</w:t>
      </w:r>
      <w:proofErr w:type="spellEnd"/>
      <w:r>
        <w:rPr>
          <w:sz w:val="18"/>
          <w:szCs w:val="18"/>
        </w:rPr>
        <w:t xml:space="preserve"> – H2020 project - http://www.waterinneu.org/</w:t>
      </w:r>
    </w:p>
    <w:p w14:paraId="22013CA1" w14:textId="77777777" w:rsidR="00C76B38" w:rsidRDefault="00C76B38" w:rsidP="00C76B38">
      <w:pPr>
        <w:spacing w:after="0" w:line="240" w:lineRule="auto"/>
      </w:pPr>
      <w:r>
        <w:rPr>
          <w:sz w:val="18"/>
          <w:szCs w:val="18"/>
        </w:rPr>
        <w:t>•</w:t>
      </w:r>
      <w:r>
        <w:rPr>
          <w:sz w:val="18"/>
          <w:szCs w:val="18"/>
        </w:rPr>
        <w:tab/>
        <w:t>KINDRA – H2020 project - http://www.kindraproject.eu/</w:t>
      </w:r>
    </w:p>
    <w:p w14:paraId="247FAF40" w14:textId="77777777" w:rsidR="00C76B38" w:rsidRDefault="00C76B38" w:rsidP="00C76B38">
      <w:pPr>
        <w:spacing w:after="0" w:line="240" w:lineRule="auto"/>
      </w:pPr>
      <w:r>
        <w:rPr>
          <w:sz w:val="18"/>
          <w:szCs w:val="18"/>
        </w:rPr>
        <w:t>•</w:t>
      </w:r>
      <w:r>
        <w:rPr>
          <w:sz w:val="18"/>
          <w:szCs w:val="18"/>
        </w:rPr>
        <w:tab/>
        <w:t>FREEWAT – H2020 project - http://www.freewat.eu/</w:t>
      </w:r>
    </w:p>
    <w:p w14:paraId="5172FE05" w14:textId="77777777" w:rsidR="00C76B38" w:rsidRDefault="00C76B38" w:rsidP="00C76B38">
      <w:pPr>
        <w:spacing w:after="0" w:line="240" w:lineRule="auto"/>
      </w:pPr>
      <w:r>
        <w:rPr>
          <w:sz w:val="18"/>
          <w:szCs w:val="18"/>
        </w:rPr>
        <w:t>•</w:t>
      </w:r>
      <w:r>
        <w:rPr>
          <w:sz w:val="18"/>
          <w:szCs w:val="18"/>
        </w:rPr>
        <w:tab/>
      </w:r>
      <w:proofErr w:type="spellStart"/>
      <w:r>
        <w:rPr>
          <w:sz w:val="18"/>
          <w:szCs w:val="18"/>
        </w:rPr>
        <w:t>BlueSCities</w:t>
      </w:r>
      <w:proofErr w:type="spellEnd"/>
      <w:r>
        <w:rPr>
          <w:sz w:val="18"/>
          <w:szCs w:val="18"/>
        </w:rPr>
        <w:t xml:space="preserve"> – H2020 project - http://www.bluescities.eu/</w:t>
      </w:r>
    </w:p>
    <w:p w14:paraId="4387E281" w14:textId="77777777" w:rsidR="00C76B38" w:rsidRDefault="00C76B38" w:rsidP="00C76B38">
      <w:pPr>
        <w:spacing w:after="0" w:line="240" w:lineRule="auto"/>
      </w:pPr>
      <w:r>
        <w:rPr>
          <w:sz w:val="18"/>
          <w:szCs w:val="18"/>
        </w:rPr>
        <w:t>•</w:t>
      </w:r>
      <w:r>
        <w:rPr>
          <w:sz w:val="18"/>
          <w:szCs w:val="18"/>
        </w:rPr>
        <w:tab/>
        <w:t xml:space="preserve">WIDEST – H2020 project - http://www.widest.eu/ </w:t>
      </w:r>
    </w:p>
    <w:p w14:paraId="4F093CCA" w14:textId="77777777" w:rsidR="00C76B38" w:rsidRDefault="00C76B38" w:rsidP="00C76B38">
      <w:pPr>
        <w:spacing w:after="0" w:line="240" w:lineRule="auto"/>
      </w:pPr>
      <w:r>
        <w:rPr>
          <w:sz w:val="18"/>
          <w:szCs w:val="18"/>
        </w:rPr>
        <w:t>•</w:t>
      </w:r>
      <w:r>
        <w:rPr>
          <w:sz w:val="18"/>
          <w:szCs w:val="18"/>
        </w:rPr>
        <w:tab/>
        <w:t>ICT4WATER - is a cluster of ICT and water management projects, all co-funded by the European Commission. - http://www.widest.eu/project</w:t>
      </w:r>
    </w:p>
    <w:p w14:paraId="306DE7A0" w14:textId="77777777" w:rsidR="00C76B38" w:rsidRDefault="00C76B38" w:rsidP="00C76B38">
      <w:pPr>
        <w:spacing w:after="0" w:line="240" w:lineRule="auto"/>
      </w:pPr>
      <w:r>
        <w:rPr>
          <w:sz w:val="18"/>
          <w:szCs w:val="18"/>
        </w:rPr>
        <w:t>•</w:t>
      </w:r>
      <w:r>
        <w:rPr>
          <w:sz w:val="18"/>
          <w:szCs w:val="18"/>
        </w:rPr>
        <w:tab/>
      </w:r>
      <w:proofErr w:type="spellStart"/>
      <w:r>
        <w:rPr>
          <w:sz w:val="18"/>
          <w:szCs w:val="18"/>
        </w:rPr>
        <w:t>ICeWater</w:t>
      </w:r>
      <w:proofErr w:type="spellEnd"/>
      <w:r>
        <w:rPr>
          <w:sz w:val="18"/>
          <w:szCs w:val="18"/>
        </w:rPr>
        <w:t xml:space="preserve"> - ICT Solutions for efficient Water Resources Management - http://icewater-project.eu/index.php?id=000100&amp;spid=en</w:t>
      </w:r>
    </w:p>
    <w:p w14:paraId="035BC197" w14:textId="77777777" w:rsidR="00C76B38" w:rsidRDefault="00C76B38" w:rsidP="00C76B38">
      <w:pPr>
        <w:spacing w:after="0" w:line="240" w:lineRule="auto"/>
      </w:pPr>
      <w:r>
        <w:rPr>
          <w:sz w:val="18"/>
          <w:szCs w:val="18"/>
        </w:rPr>
        <w:t>•</w:t>
      </w:r>
      <w:r>
        <w:rPr>
          <w:sz w:val="18"/>
          <w:szCs w:val="18"/>
        </w:rPr>
        <w:tab/>
        <w:t xml:space="preserve">safe water - Innovative tools for the detection and mitigation of CBRN related contamination events of drinking water - </w:t>
      </w:r>
      <w:hyperlink r:id="rId11">
        <w:r>
          <w:rPr>
            <w:color w:val="1155CC"/>
            <w:sz w:val="18"/>
            <w:szCs w:val="18"/>
            <w:u w:val="single"/>
          </w:rPr>
          <w:t>https://www.safewater-project.eu/</w:t>
        </w:r>
      </w:hyperlink>
    </w:p>
    <w:p w14:paraId="721E76E0" w14:textId="77777777" w:rsidR="00C76B38" w:rsidRDefault="00C76B38" w:rsidP="00C76B38">
      <w:pPr>
        <w:spacing w:after="0" w:line="240" w:lineRule="auto"/>
      </w:pPr>
      <w:r>
        <w:rPr>
          <w:sz w:val="18"/>
          <w:szCs w:val="18"/>
        </w:rPr>
        <w:t xml:space="preserve">* Partnership and networking with Data4Water </w:t>
      </w:r>
      <w:hyperlink r:id="rId12">
        <w:r>
          <w:rPr>
            <w:color w:val="1155CC"/>
            <w:sz w:val="18"/>
            <w:szCs w:val="18"/>
            <w:u w:val="single"/>
          </w:rPr>
          <w:t>http://www.switchproject.eu/partnership-and-networking-with-data4water/</w:t>
        </w:r>
      </w:hyperlink>
    </w:p>
    <w:p w14:paraId="15C351FC" w14:textId="77777777" w:rsidR="00C76B38" w:rsidRDefault="00C76B38" w:rsidP="00C76B38">
      <w:pPr>
        <w:spacing w:after="0" w:line="240" w:lineRule="auto"/>
      </w:pPr>
    </w:p>
    <w:p w14:paraId="012CE586" w14:textId="77777777" w:rsidR="00997C82" w:rsidRDefault="00997C82"/>
    <w:sectPr w:rsidR="00997C82" w:rsidSect="008F748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Frutiger LT Com 45 Light">
    <w:altName w:val="Times New Roman"/>
    <w:charset w:val="00"/>
    <w:family w:val="auto"/>
    <w:pitch w:val="default"/>
  </w:font>
  <w:font w:name="Open San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A287D"/>
    <w:multiLevelType w:val="multilevel"/>
    <w:tmpl w:val="DF92A3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413513D"/>
    <w:multiLevelType w:val="multilevel"/>
    <w:tmpl w:val="ABA0CD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38"/>
    <w:rsid w:val="002A3409"/>
    <w:rsid w:val="008F7485"/>
    <w:rsid w:val="00997C82"/>
    <w:rsid w:val="00C76B3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4A6C2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C76B38"/>
    <w:pPr>
      <w:spacing w:after="200" w:line="276" w:lineRule="auto"/>
    </w:pPr>
    <w:rPr>
      <w:rFonts w:ascii="Frutiger LT Com 45 Light" w:eastAsia="Frutiger LT Com 45 Light" w:hAnsi="Frutiger LT Com 45 Light" w:cs="Frutiger LT Com 45 Ligh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safewater-project.eu/" TargetMode="External"/><Relationship Id="rId12" Type="http://schemas.openxmlformats.org/officeDocument/2006/relationships/hyperlink" Target="http://www.switchproject.eu/partnership-and-networking-with-data4water/"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unesco-ihe.org/node/5664" TargetMode="External"/><Relationship Id="rId6" Type="http://schemas.openxmlformats.org/officeDocument/2006/relationships/hyperlink" Target="https://www.unesco-ihe.org/node/5663" TargetMode="External"/><Relationship Id="rId7" Type="http://schemas.openxmlformats.org/officeDocument/2006/relationships/hyperlink" Target="https://www.unesco-ihe.org/node/5657" TargetMode="External"/><Relationship Id="rId8" Type="http://schemas.openxmlformats.org/officeDocument/2006/relationships/hyperlink" Target="https://www.unesco-ihe.org/node/5655" TargetMode="External"/><Relationship Id="rId9" Type="http://schemas.openxmlformats.org/officeDocument/2006/relationships/hyperlink" Target="https://www.unesco-ihe.org/node/5659" TargetMode="External"/><Relationship Id="rId10" Type="http://schemas.openxmlformats.org/officeDocument/2006/relationships/hyperlink" Target="https://www.unesco-ihe.org/node/5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598</Words>
  <Characters>3412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POP (24155)</dc:creator>
  <cp:keywords/>
  <dc:description/>
  <cp:lastModifiedBy>Florin POP (24155)</cp:lastModifiedBy>
  <cp:revision>1</cp:revision>
  <dcterms:created xsi:type="dcterms:W3CDTF">2017-03-23T09:09:00Z</dcterms:created>
  <dcterms:modified xsi:type="dcterms:W3CDTF">2017-03-23T09:15:00Z</dcterms:modified>
</cp:coreProperties>
</file>